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40C7" w14:textId="04654926" w:rsidR="00930DE3" w:rsidRDefault="00D623E9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br/>
      </w:r>
      <w:r w:rsidR="00930DE3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38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="00930DE3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01E5D999" w14:textId="750D8E09" w:rsidR="00C81D50" w:rsidRPr="000D1FB4" w:rsidRDefault="00C81D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D623E9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3A76FFAF" w14:textId="77777777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4DB7F985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E30385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  <w:t>106 853 500,00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złotych posługującą się nadanym jej Numerem Identyfikacji Podatkowej 865-000-30-71,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296B274C" w14:textId="77777777" w:rsidR="00930DE3" w:rsidRPr="000D1FB4" w:rsidRDefault="00930DE3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/ym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55C2FB8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w trybie zapytania ofertowego w postepowaniu o udzielenie zamówienia o wartości nieprzekraczającej kwoty stosownie do art. 2 ust. 1 pkt 1 ustawy z dnia 11 września 2019 r. Prawo zamówień publicznych (t.j.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2021 r., poz. 1129)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1B9B6DA7" w:rsidR="00076BA2" w:rsidRPr="000D1FB4" w:rsidRDefault="00076BA2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7FAE58F" w14:textId="42224036" w:rsidR="00930DE3" w:rsidRPr="000D1FB4" w:rsidRDefault="009200CA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br/>
      </w:r>
      <w:r w:rsidR="00930DE3"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7FA3D155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Wykonawca zapewnia akredytowany pobór próbek</w:t>
      </w:r>
      <w:bookmarkStart w:id="0" w:name="_Hlk499803815"/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bookmarkEnd w:id="0"/>
    <w:p w14:paraId="4AA29B3F" w14:textId="4322DF0C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– dot. poz. nr:</w:t>
      </w:r>
      <w:r w:rsidR="004F0246"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C456E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DD1560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–</w:t>
      </w:r>
      <w:r w:rsidR="00DD1560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24;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77777777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(sprawozdanie winno być zatwierdzone podpisem osoby umocowanej do podpisywania dokumentów zgodnie z zatwierdzeniem Państwowej Inspekcji Sanitarnej lub PCA)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w formie pisemnej 2 egzemplarzy sprawozdań z badań dla każdego punktu poboru próbki, zatwierdzonych podpisem osoby umocowanej do podpisywania dokumentów zgodnie z zatwierdzeniem Państwowej Inspekcji Sanitarnej lub PCA, na adres do doręczeń wskazany w § 8 ust. 2 pkt a);</w:t>
      </w:r>
    </w:p>
    <w:p w14:paraId="61A9EE7D" w14:textId="04A9E9E5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zapewnienie Zamawiającemu dostępu „on-line” do realizacji badań oraz wyników, z wyłączeniem badań wymienionych w poz. </w:t>
      </w:r>
      <w:r w:rsidR="001828B3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1828B3" w:rsidRPr="000D1FB4">
        <w:rPr>
          <w:rFonts w:ascii="Calibri" w:eastAsia="Times New Roman" w:hAnsi="Calibri" w:cs="Calibri"/>
          <w:sz w:val="22"/>
          <w:szCs w:val="22"/>
          <w:lang w:eastAsia="pl-PL"/>
        </w:rPr>
        <w:t>.1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4A71C4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harmonogramie, stanowiącym załącznik 1 do niniejszej umowy;</w:t>
      </w:r>
    </w:p>
    <w:p w14:paraId="4F2F185C" w14:textId="0F4BED4B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potwierdzanie protokołem poboru próbek dla badań nieobjętych dostępem „on-line” (badania wymienione w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4A71C4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w harmonogramie), dostarczonym Zamawiającemu w dniu poboru;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43F504FD" w14:textId="388385FF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powiadamianie Zamawiającego o fakcie wykrycia przekroczeń badanych parametrów, tj.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mangan, żelazo, nikiel, mętność, bakteriologia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w terminie nie przekraczającym 8 godzin od chwili uzyskania wyniku dla badań wymienionych w </w:t>
      </w:r>
      <w:bookmarkStart w:id="1" w:name="_Hlk525648837"/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poz.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19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–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20,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poz. 2</w:t>
      </w:r>
      <w:bookmarkEnd w:id="1"/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="004A71C4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harmonogramie, stanowiącym załącznik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nr 1 do niniejszej umowy. Powiadomienie winno być przesłane w formie sms na numer wskazany 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§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ust. 4 umowy z równoczesnym powiadomieniem na adres e-mail wskazany w § 8 ust. 5 umowy.</w:t>
      </w:r>
    </w:p>
    <w:p w14:paraId="29CD4756" w14:textId="2BECD9E4" w:rsidR="00930DE3" w:rsidRPr="000D1FB4" w:rsidRDefault="0045290F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przypadku, gdy w wyniku wykonania badania przez Wykonawcę lub organ kontrolujący taki jak np. WIOŚ, Państwowa Inspekcja Sanitarna, wykazane zostaną przekroczenia parametrów, wówczas Wykonawca jest zobowiązany do poboru próbek w zakresie i w terminie nie dłuższym niż 48 godzin oraz na zasadach/w cenach określonych niniejszą umową;</w:t>
      </w:r>
    </w:p>
    <w:p w14:paraId="43367786" w14:textId="04A19A1D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1E4D6C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02C1F2" w:rsidR="00930DE3" w:rsidRPr="000D1FB4" w:rsidRDefault="00930DE3" w:rsidP="007B1D81">
      <w:pPr>
        <w:tabs>
          <w:tab w:val="left" w:pos="1342"/>
        </w:tabs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m-cy, tj. od 01.01.20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31.12.20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0842B051" w14:textId="77777777" w:rsidR="00930DE3" w:rsidRPr="000D1FB4" w:rsidRDefault="00930DE3" w:rsidP="0055076F">
      <w:pPr>
        <w:numPr>
          <w:ilvl w:val="0"/>
          <w:numId w:val="26"/>
        </w:numPr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przez cały okres realizacji umowy dysponuje certyfikatem akredytacji laboratorium,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tj. Certyfikat wystawiony przez Polskie Centrum Akredytacji lub certyfikat innego równoważnego ośrodka akredytacji, potwierdzający spełnianie postanowień normy PN-EN ISO/IEC 17025 oraz Dokument właściwego miejscowo dla działalności laboratorium, Państwowego Inspektora Sanitarnego, w zakresie:</w:t>
      </w:r>
    </w:p>
    <w:p w14:paraId="0172B9DE" w14:textId="77777777" w:rsidR="00930DE3" w:rsidRPr="000D1FB4" w:rsidRDefault="00930DE3" w:rsidP="0055076F">
      <w:pPr>
        <w:numPr>
          <w:ilvl w:val="0"/>
          <w:numId w:val="23"/>
        </w:numPr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zatwierdzenia systemu jakości prowadzonych badań wody,</w:t>
      </w:r>
    </w:p>
    <w:p w14:paraId="29513418" w14:textId="77777777" w:rsidR="00930DE3" w:rsidRPr="000D1FB4" w:rsidRDefault="00930DE3" w:rsidP="0055076F">
      <w:pPr>
        <w:numPr>
          <w:ilvl w:val="0"/>
          <w:numId w:val="23"/>
        </w:numPr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zaświadczenia potwierdzającego przeszkolenie przez organy Państwowej Inspekcji Sanitarnej osób pobierających próbki wody do badań albo równoważnie Certyfikat laboratorium w zakresie pobierania próbek wody.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1D160998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uprawnienia, o których mowa w ust. 1.</w:t>
      </w:r>
    </w:p>
    <w:p w14:paraId="5FABE5F6" w14:textId="77777777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Wykonawca oświadcza, że podzlecanie badań odbywać się będzie przy zapewnieniu spełnienia wymogu określonego w ust. 3 oraz przy spełnieniu przez laboratoria wymagań w zakresie uprawnień i kompetencji wymaganych przepisami prawa w zakresie przedmiotu umowy.</w:t>
      </w:r>
    </w:p>
    <w:p w14:paraId="60A2008E" w14:textId="7553AADC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Zamawiającemu przysługuje prawo żądania od Wykonawcy potwierdzenia spełnienia postanowień wynikających z ust. 3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4.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3BB676FA" w14:textId="2BB168A3" w:rsidR="00930DE3" w:rsidRPr="000D1FB4" w:rsidRDefault="00930DE3" w:rsidP="0055076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2" w:name="_Hlk499806414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dla badań wymienionych w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poz.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19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–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20,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poz. 2</w:t>
      </w:r>
      <w:r w:rsidR="00C11342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="009C5EA6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harmonogramie, przystąpić do badania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 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stanowiącym załącznik nr 1 do umowy;</w:t>
      </w:r>
    </w:p>
    <w:bookmarkEnd w:id="2"/>
    <w:p w14:paraId="61FF2CDC" w14:textId="77777777" w:rsidR="00930DE3" w:rsidRPr="000D1FB4" w:rsidRDefault="00930DE3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dla badań wymienionych w harmonogramie, za wyjątkiem badań, o których mowa w pkt a),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przystąpić do badania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5BB53473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C90581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62EC4623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5878387A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B57CB6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3,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B57CB6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594B008B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strony.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7777777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Pr="009167E2">
          <w:rPr>
            <w:rFonts w:ascii="Calibri" w:eastAsia="Times New Roman" w:hAnsi="Calibri" w:cs="Calibri"/>
            <w:sz w:val="22"/>
            <w:szCs w:val="22"/>
            <w:lang w:eastAsia="pl-PL"/>
          </w:rPr>
          <w:t>bkoszycka@mzk.stalowa-wola.pl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5295CF87" w14:textId="05064B17" w:rsidR="00930DE3" w:rsidRPr="00404116" w:rsidRDefault="00930DE3" w:rsidP="004D0D2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  <w:r w:rsidR="00404116"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Miejski Zakład Komunalny Sp. </w:t>
      </w:r>
      <w:r w:rsidR="0040411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>z o.o., ul. Komunalna 1, 37-450 Stalowa Wola.</w:t>
      </w:r>
    </w:p>
    <w:p w14:paraId="584745C9" w14:textId="5D7B52D9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40411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W razie niewykonania lub nienależytego wykonania umowy Wykonawca zobowiązuje się zapłacić Zamawiającemu kary umowne w wysokości:</w:t>
      </w:r>
    </w:p>
    <w:p w14:paraId="35726E49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niedotrzymanie terminów wykonywania badań, o których mowa w § 2 ust. 3 pkt 3) do wysokości 10% wynagrodzenia umownego brutto;</w:t>
      </w:r>
    </w:p>
    <w:p w14:paraId="01FDA504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0,2 % wartości umowy za każdy dzień zwłoki poza termin określony w § 2 ust. 3 pkt 3) do wysokości 10% wynagrodzenia umownego brutto;</w:t>
      </w:r>
    </w:p>
    <w:p w14:paraId="7AB02A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zwłokę w dostarczeniu w terminie sprawozdań z badań w formie elektronicznej, o których mowa w § 2 ust. 3 pkt 7) i pkt 8) umowy, w wysokości 20 % wartości brutto badania, którego zwłoka dotyczy;</w:t>
      </w:r>
    </w:p>
    <w:p w14:paraId="53538705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 7) i pkt 8) umowy, w wysokości 20 % wartości brutto badania, którego zwłoka dotyczy;</w:t>
      </w:r>
    </w:p>
    <w:p w14:paraId="466F9A77" w14:textId="40D17DAB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brak powiadomienia o wykryciu przekroczeń, o których mowa w § 2 ust. 3 pkt 12) oraz za każdy dzień zwłoki w powiadomieniu o powyższym w wysokości 20 % wartości brutto badania, którego zwłoka dotyczy;</w:t>
      </w:r>
    </w:p>
    <w:p w14:paraId="4285A4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każdy dzień zwłoki w wykonaniu postanowień wynikających z § 5 ust. 4 pkt a) i pkt b)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Dopuszczalne jest żądanie przez Zamawiającego odszkodowania przenoszącego wartość kary umownej zastrzeżonej w ust. 2 pkt 1) – 6).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 7).</w:t>
      </w:r>
    </w:p>
    <w:p w14:paraId="4234E2C7" w14:textId="5AE5C603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5595250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umownych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do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wysokości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rzeczywiście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poniesionej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szkody.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br/>
      </w: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razie zaistnienia istotnej zmiany okoliczności powodującej, że wykonanie Umowy nie leży w interesie publicznym, czego nie można było przewidzieć w chwili zawarcia Umowy, Zamawiający może odstąpić od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technicznej,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30162511" w:rsidR="00401607" w:rsidRPr="000D1FB4" w:rsidRDefault="00087F12" w:rsidP="00110563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CE591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110563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346F0A41" w14:textId="12BB7365" w:rsidR="00561232" w:rsidRPr="000D1FB4" w:rsidRDefault="00054448" w:rsidP="00054448">
      <w:pPr>
        <w:suppressAutoHyphens/>
        <w:spacing w:before="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054448">
        <w:rPr>
          <w:rFonts w:ascii="Calibri" w:eastAsia="Calibri" w:hAnsi="Calibri" w:cs="Calibri"/>
          <w:sz w:val="22"/>
          <w:szCs w:val="22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5DC298B5" w:rsidR="00930DE3" w:rsidRPr="000D1FB4" w:rsidRDefault="004278DA" w:rsidP="005507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11056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55076F">
      <w:pPr>
        <w:numPr>
          <w:ilvl w:val="0"/>
          <w:numId w:val="35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D623E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36A651E3" w14:textId="77777777" w:rsidR="00F11C23" w:rsidRPr="000D1FB4" w:rsidRDefault="00F11C2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63D8B2CC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717E4D">
        <w:rPr>
          <w:rFonts w:ascii="Calibri" w:eastAsia="Calibri" w:hAnsi="Calibri" w:cs="Calibri"/>
          <w:sz w:val="22"/>
          <w:szCs w:val="22"/>
        </w:rPr>
        <w:t>,</w:t>
      </w:r>
    </w:p>
    <w:p w14:paraId="27AE43D2" w14:textId="59A33EE7" w:rsidR="00765DDE" w:rsidRPr="000D1FB4" w:rsidRDefault="00765DDE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73B56171" w14:textId="77777777" w:rsidR="00930DE3" w:rsidRPr="000D1FB4" w:rsidRDefault="00930DE3" w:rsidP="002C12B2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0680E83" w14:textId="77777777" w:rsidR="004278DA" w:rsidRPr="000D1FB4" w:rsidRDefault="004278DA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1B1C06A6" w14:textId="1D37DABC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F905428" w14:textId="77777777" w:rsidR="00930DE3" w:rsidRPr="000D1FB4" w:rsidRDefault="00930DE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6EF950AE" w14:textId="667FA040" w:rsidR="00260550" w:rsidRDefault="00260550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E3B9E92" w14:textId="77777777" w:rsidR="00886037" w:rsidRPr="00886037" w:rsidRDefault="00886037" w:rsidP="00886037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49339E5A" w14:textId="77777777" w:rsidR="00886037" w:rsidRPr="000D1FB4" w:rsidRDefault="00886037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sectPr w:rsidR="00886037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310E6856"/>
    <w:lvl w:ilvl="0" w:tplc="3884A2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752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78802F06"/>
    <w:lvl w:ilvl="0" w:tplc="7F4AB248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46"/>
  </w:num>
  <w:num w:numId="4">
    <w:abstractNumId w:val="31"/>
  </w:num>
  <w:num w:numId="5">
    <w:abstractNumId w:val="42"/>
  </w:num>
  <w:num w:numId="6">
    <w:abstractNumId w:val="41"/>
  </w:num>
  <w:num w:numId="7">
    <w:abstractNumId w:val="25"/>
  </w:num>
  <w:num w:numId="8">
    <w:abstractNumId w:val="44"/>
  </w:num>
  <w:num w:numId="9">
    <w:abstractNumId w:val="27"/>
  </w:num>
  <w:num w:numId="10">
    <w:abstractNumId w:val="23"/>
  </w:num>
  <w:num w:numId="11">
    <w:abstractNumId w:val="12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4"/>
  </w:num>
  <w:num w:numId="19">
    <w:abstractNumId w:val="33"/>
  </w:num>
  <w:num w:numId="20">
    <w:abstractNumId w:val="49"/>
  </w:num>
  <w:num w:numId="21">
    <w:abstractNumId w:val="20"/>
  </w:num>
  <w:num w:numId="22">
    <w:abstractNumId w:val="43"/>
  </w:num>
  <w:num w:numId="23">
    <w:abstractNumId w:val="51"/>
  </w:num>
  <w:num w:numId="24">
    <w:abstractNumId w:val="54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  <w:num w:numId="29">
    <w:abstractNumId w:val="7"/>
  </w:num>
  <w:num w:numId="30">
    <w:abstractNumId w:val="29"/>
  </w:num>
  <w:num w:numId="31">
    <w:abstractNumId w:val="47"/>
  </w:num>
  <w:num w:numId="32">
    <w:abstractNumId w:val="32"/>
  </w:num>
  <w:num w:numId="33">
    <w:abstractNumId w:val="2"/>
  </w:num>
  <w:num w:numId="34">
    <w:abstractNumId w:val="40"/>
  </w:num>
  <w:num w:numId="35">
    <w:abstractNumId w:val="37"/>
  </w:num>
  <w:num w:numId="36">
    <w:abstractNumId w:val="39"/>
  </w:num>
  <w:num w:numId="37">
    <w:abstractNumId w:val="21"/>
  </w:num>
  <w:num w:numId="38">
    <w:abstractNumId w:val="55"/>
  </w:num>
  <w:num w:numId="39">
    <w:abstractNumId w:val="0"/>
  </w:num>
  <w:num w:numId="40">
    <w:abstractNumId w:val="52"/>
  </w:num>
  <w:num w:numId="41">
    <w:abstractNumId w:val="45"/>
  </w:num>
  <w:num w:numId="42">
    <w:abstractNumId w:val="36"/>
  </w:num>
  <w:num w:numId="43">
    <w:abstractNumId w:val="16"/>
  </w:num>
  <w:num w:numId="44">
    <w:abstractNumId w:val="10"/>
  </w:num>
  <w:num w:numId="45">
    <w:abstractNumId w:val="19"/>
  </w:num>
  <w:num w:numId="46">
    <w:abstractNumId w:val="17"/>
  </w:num>
  <w:num w:numId="47">
    <w:abstractNumId w:val="4"/>
  </w:num>
  <w:num w:numId="48">
    <w:abstractNumId w:val="34"/>
  </w:num>
  <w:num w:numId="49">
    <w:abstractNumId w:val="35"/>
  </w:num>
  <w:num w:numId="50">
    <w:abstractNumId w:val="38"/>
  </w:num>
  <w:num w:numId="51">
    <w:abstractNumId w:val="1"/>
  </w:num>
  <w:num w:numId="52">
    <w:abstractNumId w:val="53"/>
  </w:num>
  <w:num w:numId="53">
    <w:abstractNumId w:val="26"/>
  </w:num>
  <w:num w:numId="54">
    <w:abstractNumId w:val="4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48FB"/>
    <w:rsid w:val="00025C70"/>
    <w:rsid w:val="00042319"/>
    <w:rsid w:val="00044D8F"/>
    <w:rsid w:val="00045D11"/>
    <w:rsid w:val="00047387"/>
    <w:rsid w:val="000475FB"/>
    <w:rsid w:val="00047758"/>
    <w:rsid w:val="000536C7"/>
    <w:rsid w:val="00054448"/>
    <w:rsid w:val="00054BB3"/>
    <w:rsid w:val="00060330"/>
    <w:rsid w:val="00067628"/>
    <w:rsid w:val="000713AB"/>
    <w:rsid w:val="00073509"/>
    <w:rsid w:val="000767E1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0563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B2F78"/>
    <w:rsid w:val="001C4554"/>
    <w:rsid w:val="001D03B5"/>
    <w:rsid w:val="001D2CAD"/>
    <w:rsid w:val="001D35E8"/>
    <w:rsid w:val="001D461C"/>
    <w:rsid w:val="001E2B17"/>
    <w:rsid w:val="001E4D6C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D9"/>
    <w:rsid w:val="00283B48"/>
    <w:rsid w:val="00294C1E"/>
    <w:rsid w:val="002A0A26"/>
    <w:rsid w:val="002A17BA"/>
    <w:rsid w:val="002A1863"/>
    <w:rsid w:val="002A1B54"/>
    <w:rsid w:val="002A39E3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4D4A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4116"/>
    <w:rsid w:val="0040683A"/>
    <w:rsid w:val="00406935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87531"/>
    <w:rsid w:val="0059034D"/>
    <w:rsid w:val="00596ABF"/>
    <w:rsid w:val="005A188A"/>
    <w:rsid w:val="005A427C"/>
    <w:rsid w:val="005A5189"/>
    <w:rsid w:val="005B0E49"/>
    <w:rsid w:val="005B3E98"/>
    <w:rsid w:val="005C1424"/>
    <w:rsid w:val="005C2B10"/>
    <w:rsid w:val="005C428C"/>
    <w:rsid w:val="005C76F6"/>
    <w:rsid w:val="005D35D4"/>
    <w:rsid w:val="005E1646"/>
    <w:rsid w:val="005E463A"/>
    <w:rsid w:val="005E48DC"/>
    <w:rsid w:val="005F5817"/>
    <w:rsid w:val="00601968"/>
    <w:rsid w:val="00602551"/>
    <w:rsid w:val="00603188"/>
    <w:rsid w:val="006056F2"/>
    <w:rsid w:val="006176F5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17E4D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60713"/>
    <w:rsid w:val="007645E4"/>
    <w:rsid w:val="00765DDE"/>
    <w:rsid w:val="007674E1"/>
    <w:rsid w:val="007806C0"/>
    <w:rsid w:val="00791D55"/>
    <w:rsid w:val="00793813"/>
    <w:rsid w:val="00795E92"/>
    <w:rsid w:val="007A0C93"/>
    <w:rsid w:val="007A302B"/>
    <w:rsid w:val="007B1D81"/>
    <w:rsid w:val="007B7508"/>
    <w:rsid w:val="007C124F"/>
    <w:rsid w:val="007C409E"/>
    <w:rsid w:val="007C6D45"/>
    <w:rsid w:val="007D7035"/>
    <w:rsid w:val="007E28AF"/>
    <w:rsid w:val="007E4431"/>
    <w:rsid w:val="007E52FD"/>
    <w:rsid w:val="007E712A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86037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5737"/>
    <w:rsid w:val="00901333"/>
    <w:rsid w:val="009033B2"/>
    <w:rsid w:val="009037AC"/>
    <w:rsid w:val="00904626"/>
    <w:rsid w:val="009049F3"/>
    <w:rsid w:val="00910F10"/>
    <w:rsid w:val="009167E2"/>
    <w:rsid w:val="009200CA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61245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7C60"/>
    <w:rsid w:val="00B57CB6"/>
    <w:rsid w:val="00B64194"/>
    <w:rsid w:val="00B6430B"/>
    <w:rsid w:val="00B7007C"/>
    <w:rsid w:val="00B778D4"/>
    <w:rsid w:val="00BA1015"/>
    <w:rsid w:val="00BA1C31"/>
    <w:rsid w:val="00BA2D53"/>
    <w:rsid w:val="00BA602E"/>
    <w:rsid w:val="00BB01E7"/>
    <w:rsid w:val="00BB2702"/>
    <w:rsid w:val="00BB2D49"/>
    <w:rsid w:val="00BB7048"/>
    <w:rsid w:val="00BC00C6"/>
    <w:rsid w:val="00BC5E5A"/>
    <w:rsid w:val="00BD40B8"/>
    <w:rsid w:val="00BD57C4"/>
    <w:rsid w:val="00BD67EB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81D50"/>
    <w:rsid w:val="00C90581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43FB5"/>
    <w:rsid w:val="00D4713F"/>
    <w:rsid w:val="00D47220"/>
    <w:rsid w:val="00D47EF8"/>
    <w:rsid w:val="00D623E9"/>
    <w:rsid w:val="00D64DF3"/>
    <w:rsid w:val="00D65BD1"/>
    <w:rsid w:val="00D74F15"/>
    <w:rsid w:val="00D800A3"/>
    <w:rsid w:val="00D81406"/>
    <w:rsid w:val="00D8299E"/>
    <w:rsid w:val="00D83AF5"/>
    <w:rsid w:val="00D87286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DF69A2"/>
    <w:rsid w:val="00E01FFB"/>
    <w:rsid w:val="00E02130"/>
    <w:rsid w:val="00E0238F"/>
    <w:rsid w:val="00E03851"/>
    <w:rsid w:val="00E044E6"/>
    <w:rsid w:val="00E122ED"/>
    <w:rsid w:val="00E17C22"/>
    <w:rsid w:val="00E20C3E"/>
    <w:rsid w:val="00E30385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5A51"/>
    <w:rsid w:val="00F31788"/>
    <w:rsid w:val="00F36659"/>
    <w:rsid w:val="00F452D1"/>
    <w:rsid w:val="00F457D2"/>
    <w:rsid w:val="00F460C4"/>
    <w:rsid w:val="00F46369"/>
    <w:rsid w:val="00F50DA6"/>
    <w:rsid w:val="00F5721C"/>
    <w:rsid w:val="00F620A3"/>
    <w:rsid w:val="00F62B94"/>
    <w:rsid w:val="00F737C7"/>
    <w:rsid w:val="00F76842"/>
    <w:rsid w:val="00F804D1"/>
    <w:rsid w:val="00F80A70"/>
    <w:rsid w:val="00F855A3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2960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19</cp:revision>
  <cp:lastPrinted>2020-11-30T07:18:00Z</cp:lastPrinted>
  <dcterms:created xsi:type="dcterms:W3CDTF">2021-10-26T09:55:00Z</dcterms:created>
  <dcterms:modified xsi:type="dcterms:W3CDTF">2021-11-05T08:03:00Z</dcterms:modified>
</cp:coreProperties>
</file>